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143B6" w14:textId="77777777" w:rsidR="00516DF0" w:rsidRDefault="002154F9">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hint="eastAsia"/>
          <w:noProof/>
          <w:color w:val="000000"/>
          <w:sz w:val="24"/>
        </w:rPr>
        <w:drawing>
          <wp:inline distT="0" distB="0" distL="0" distR="0" wp14:anchorId="7FCA54A6" wp14:editId="101E5094">
            <wp:extent cx="5330825" cy="690245"/>
            <wp:effectExtent l="0" t="0" r="3175" b="0"/>
            <wp:docPr id="1" name="图片 1" descr="课后素养评价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课后素养评价5.tif"/>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a:xfrm>
                      <a:off x="0" y="0"/>
                      <a:ext cx="5330825" cy="690245"/>
                    </a:xfrm>
                    <a:prstGeom prst="rect">
                      <a:avLst/>
                    </a:prstGeom>
                    <a:noFill/>
                    <a:ln>
                      <a:noFill/>
                    </a:ln>
                  </pic:spPr>
                </pic:pic>
              </a:graphicData>
            </a:graphic>
          </wp:inline>
        </w:drawing>
      </w:r>
    </w:p>
    <w:p w14:paraId="2F8F675F" w14:textId="77777777" w:rsidR="00516DF0" w:rsidRDefault="002154F9">
      <w:pPr>
        <w:pStyle w:val="a3"/>
        <w:tabs>
          <w:tab w:val="left" w:pos="4680"/>
        </w:tabs>
        <w:snapToGrid w:val="0"/>
        <w:spacing w:line="360" w:lineRule="auto"/>
        <w:rPr>
          <w:rFonts w:ascii="Times New Roman" w:eastAsia="黑体" w:hAnsi="Times New Roman" w:cs="Times New Roman"/>
          <w:color w:val="000000"/>
          <w:sz w:val="24"/>
        </w:rPr>
      </w:pPr>
      <w:r>
        <w:rPr>
          <w:rFonts w:eastAsia="黑体" w:hAnsi="宋体" w:cs="Times New Roman"/>
          <w:color w:val="000000"/>
          <w:sz w:val="24"/>
        </w:rPr>
        <w:t>Ⅰ</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阅读理解</w:t>
      </w:r>
    </w:p>
    <w:p w14:paraId="2B7D8194" w14:textId="77777777" w:rsidR="00516DF0" w:rsidRDefault="002154F9">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High engagement, high return. That's the advice from education experts at the University of South Australia for teachers looking to improve student outcomes.</w:t>
      </w:r>
    </w:p>
    <w:p w14:paraId="08E0CAFC" w14:textId="77777777" w:rsidR="00516DF0" w:rsidRDefault="002154F9">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Filming and assessing (</w:t>
      </w:r>
      <w:r>
        <w:rPr>
          <w:rFonts w:ascii="Times New Roman" w:hAnsi="Times New Roman" w:cs="Times New Roman"/>
          <w:color w:val="000000"/>
          <w:sz w:val="24"/>
        </w:rPr>
        <w:t>评估</w:t>
      </w:r>
      <w:r>
        <w:rPr>
          <w:rFonts w:ascii="Times New Roman" w:hAnsi="Times New Roman" w:cs="Times New Roman"/>
          <w:color w:val="000000"/>
          <w:sz w:val="24"/>
        </w:rPr>
        <w:t xml:space="preserve">) the content of classrooms across South Australia and Victoria, researchers found in a new study that nearly 70% of student tasks involved </w:t>
      </w:r>
      <w:r>
        <w:rPr>
          <w:rFonts w:ascii="Times New Roman" w:hAnsi="Times New Roman" w:cs="Times New Roman"/>
          <w:color w:val="000000"/>
          <w:sz w:val="24"/>
          <w:u w:val="single"/>
        </w:rPr>
        <w:t>superficial</w:t>
      </w:r>
      <w:r>
        <w:rPr>
          <w:rFonts w:ascii="Times New Roman" w:hAnsi="Times New Roman" w:cs="Times New Roman"/>
          <w:color w:val="000000"/>
          <w:sz w:val="24"/>
        </w:rPr>
        <w:t xml:space="preserve"> learning—simple questions and answers, taking notes, or listening to teachers—rather than activities that engage students on a deeper level. Less than a third of teachers are engaging students in complicated learning, limiting student opportunities for critical thinking and problem solving. </w:t>
      </w:r>
    </w:p>
    <w:p w14:paraId="32D7CC36" w14:textId="46B5C7CE" w:rsidR="00516DF0" w:rsidRDefault="002154F9">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UniSA researcher, Dr</w:t>
      </w:r>
      <w:r>
        <w:rPr>
          <w:rFonts w:ascii="Times New Roman" w:hAnsi="Times New Roman" w:cs="Times New Roman"/>
          <w:color w:val="000000"/>
          <w:sz w:val="24"/>
        </w:rPr>
        <w:t xml:space="preserve"> Stephenson, highlights teachers need more support to plan interactive and constructive lessons that promote deep learning. </w:t>
      </w:r>
      <w:r>
        <w:rPr>
          <w:rFonts w:hAnsi="宋体" w:cs="Times New Roman"/>
          <w:color w:val="000000"/>
          <w:sz w:val="24"/>
        </w:rPr>
        <w:t>“</w:t>
      </w:r>
      <w:r>
        <w:rPr>
          <w:rFonts w:ascii="Times New Roman" w:hAnsi="Times New Roman" w:cs="Times New Roman"/>
          <w:color w:val="000000"/>
          <w:sz w:val="24"/>
        </w:rPr>
        <w:t>The greater the engagement, the deeper the learning. Deep learning requires the organisation of knowledge into conceptual structures, which improves information memory and learning outcomes. It also supports the development of innovative thinking. Even small changes to teachers' existing lesson plans and teaching methods can vastly increase student engagement and overall results</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he </w:t>
      </w:r>
      <w:r>
        <w:rPr>
          <w:rFonts w:ascii="Times New Roman" w:hAnsi="Times New Roman" w:cs="Times New Roman"/>
          <w:color w:val="000000"/>
          <w:sz w:val="24"/>
        </w:rPr>
        <w:t>says.</w:t>
      </w:r>
    </w:p>
    <w:p w14:paraId="1BC202F8" w14:textId="226FC4AC" w:rsidR="00516DF0" w:rsidRDefault="002154F9">
      <w:pPr>
        <w:pStyle w:val="a3"/>
        <w:tabs>
          <w:tab w:val="left" w:pos="4680"/>
        </w:tabs>
        <w:snapToGrid w:val="0"/>
        <w:spacing w:line="360" w:lineRule="auto"/>
        <w:rPr>
          <w:rFonts w:ascii="Times New Roman" w:hAnsi="Times New Roman" w:cs="Times New Roman"/>
          <w:color w:val="000000"/>
          <w:sz w:val="24"/>
        </w:rPr>
      </w:pPr>
      <w:r>
        <w:rPr>
          <w:rFonts w:hAnsi="宋体" w:cs="Times New Roman"/>
          <w:color w:val="000000"/>
          <w:sz w:val="24"/>
        </w:rPr>
        <w:t xml:space="preserve">　　</w:t>
      </w:r>
      <w:r>
        <w:rPr>
          <w:rFonts w:hAnsi="宋体" w:cs="Times New Roman"/>
          <w:color w:val="000000"/>
          <w:sz w:val="24"/>
        </w:rPr>
        <w:t>“</w:t>
      </w:r>
      <w:r>
        <w:rPr>
          <w:rFonts w:ascii="Times New Roman" w:hAnsi="Times New Roman" w:cs="Times New Roman"/>
          <w:color w:val="000000"/>
          <w:sz w:val="24"/>
        </w:rPr>
        <w:t xml:space="preserve">At a base level, teachers should consider how they can adjust their existing classroom activities so that more tasks are on the deeper end of learning. Take for example, watching a video. Students can silently watch a video (which is </w:t>
      </w:r>
      <w:r>
        <w:rPr>
          <w:rFonts w:hAnsi="宋体" w:cs="Times New Roman"/>
          <w:color w:val="000000"/>
          <w:sz w:val="24"/>
        </w:rPr>
        <w:t>‘</w:t>
      </w:r>
      <w:r>
        <w:rPr>
          <w:rFonts w:ascii="Times New Roman" w:hAnsi="Times New Roman" w:cs="Times New Roman"/>
          <w:color w:val="000000"/>
          <w:sz w:val="24"/>
        </w:rPr>
        <w:t>passive</w:t>
      </w:r>
      <w:r>
        <w:rPr>
          <w:rFonts w:hAnsi="宋体" w:cs="Times New Roman"/>
          <w:color w:val="000000"/>
          <w:sz w:val="24"/>
        </w:rPr>
        <w:t>’</w:t>
      </w:r>
      <w:r>
        <w:rPr>
          <w:rFonts w:ascii="Times New Roman" w:hAnsi="Times New Roman" w:cs="Times New Roman"/>
          <w:color w:val="000000"/>
          <w:sz w:val="24"/>
        </w:rPr>
        <w:t xml:space="preserve">); watch a video and take notes using the presenter's words (which is </w:t>
      </w:r>
      <w:r>
        <w:rPr>
          <w:rFonts w:hAnsi="宋体" w:cs="Times New Roman"/>
          <w:color w:val="000000"/>
          <w:sz w:val="24"/>
        </w:rPr>
        <w:t>‘</w:t>
      </w:r>
      <w:r>
        <w:rPr>
          <w:rFonts w:ascii="Times New Roman" w:hAnsi="Times New Roman" w:cs="Times New Roman"/>
          <w:color w:val="000000"/>
          <w:sz w:val="24"/>
        </w:rPr>
        <w:t>active</w:t>
      </w:r>
      <w:r>
        <w:rPr>
          <w:rFonts w:hAnsi="宋体" w:cs="Times New Roman"/>
          <w:color w:val="000000"/>
          <w:sz w:val="24"/>
        </w:rPr>
        <w:t>’</w:t>
      </w:r>
      <w:r>
        <w:rPr>
          <w:rFonts w:ascii="Times New Roman" w:hAnsi="Times New Roman" w:cs="Times New Roman"/>
          <w:color w:val="000000"/>
          <w:sz w:val="24"/>
        </w:rPr>
        <w:t xml:space="preserve">); write questions that occur for them while watching the video (which is </w:t>
      </w:r>
      <w:r>
        <w:rPr>
          <w:rFonts w:hAnsi="宋体" w:cs="Times New Roman"/>
          <w:color w:val="000000"/>
          <w:sz w:val="24"/>
        </w:rPr>
        <w:t>‘</w:t>
      </w:r>
      <w:r>
        <w:rPr>
          <w:rFonts w:ascii="Times New Roman" w:hAnsi="Times New Roman" w:cs="Times New Roman"/>
          <w:color w:val="000000"/>
          <w:sz w:val="24"/>
        </w:rPr>
        <w:t>constructive</w:t>
      </w:r>
      <w:r>
        <w:rPr>
          <w:rFonts w:hAnsi="宋体" w:cs="Times New Roman"/>
          <w:color w:val="000000"/>
          <w:sz w:val="24"/>
        </w:rPr>
        <w:t>’</w:t>
      </w:r>
      <w:r>
        <w:rPr>
          <w:rFonts w:ascii="Times New Roman" w:hAnsi="Times New Roman" w:cs="Times New Roman"/>
          <w:color w:val="000000"/>
          <w:sz w:val="24"/>
        </w:rPr>
        <w:t xml:space="preserve">); or watch a video and discuss it with another student to generate different ideas (which is </w:t>
      </w:r>
      <w:r>
        <w:rPr>
          <w:rFonts w:hAnsi="宋体" w:cs="Times New Roman"/>
          <w:color w:val="000000"/>
          <w:sz w:val="24"/>
        </w:rPr>
        <w:t>‘</w:t>
      </w:r>
      <w:r>
        <w:rPr>
          <w:rFonts w:ascii="Times New Roman" w:hAnsi="Times New Roman" w:cs="Times New Roman"/>
          <w:color w:val="000000"/>
          <w:sz w:val="24"/>
        </w:rPr>
        <w:t>interac</w:t>
      </w:r>
      <w:r>
        <w:rPr>
          <w:rFonts w:ascii="Times New Roman" w:hAnsi="Times New Roman" w:cs="Times New Roman"/>
          <w:color w:val="000000"/>
          <w:sz w:val="24"/>
        </w:rPr>
        <w:t>tive</w:t>
      </w:r>
      <w:r>
        <w:rPr>
          <w:rFonts w:hAnsi="宋体" w:cs="Times New Roman"/>
          <w:color w:val="000000"/>
          <w:sz w:val="24"/>
        </w:rPr>
        <w:t>’</w:t>
      </w:r>
      <w:r>
        <w:rPr>
          <w:rFonts w:ascii="Times New Roman" w:hAnsi="Times New Roman" w:cs="Times New Roman"/>
          <w:color w:val="000000"/>
          <w:sz w:val="24"/>
        </w:rPr>
        <w:t>). Interactive engagement in classrooms motivates students to develop deeper understanding. They're making judgments, suggesting and commenting on arguments and opinions, and working out solutions to problems</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Dr</w:t>
      </w:r>
      <w:r>
        <w:rPr>
          <w:rFonts w:ascii="Times New Roman" w:hAnsi="Times New Roman" w:cs="Times New Roman"/>
          <w:color w:val="000000"/>
          <w:sz w:val="24"/>
        </w:rPr>
        <w:t xml:space="preserve"> Stephenson says.</w:t>
      </w:r>
    </w:p>
    <w:p w14:paraId="7CF8A547" w14:textId="34D8B860" w:rsidR="00516DF0" w:rsidRDefault="002154F9">
      <w:pPr>
        <w:pStyle w:val="a3"/>
        <w:tabs>
          <w:tab w:val="left" w:pos="4680"/>
        </w:tabs>
        <w:snapToGrid w:val="0"/>
        <w:spacing w:line="360" w:lineRule="auto"/>
        <w:ind w:firstLine="488"/>
        <w:rPr>
          <w:rFonts w:hAnsi="宋体" w:cs="Times New Roman" w:hint="eastAsia"/>
          <w:color w:val="000000"/>
          <w:sz w:val="24"/>
        </w:rPr>
      </w:pPr>
      <w:r>
        <w:rPr>
          <w:rFonts w:ascii="Times New Roman" w:hAnsi="Times New Roman" w:cs="Times New Roman"/>
          <w:color w:val="000000"/>
          <w:sz w:val="24"/>
        </w:rPr>
        <w:t xml:space="preserve">Interestingly, many teachers seem not to know or fully appreciate the importance of how their lesson tasks can stimulate different modes of student engagement. </w:t>
      </w:r>
      <w:r>
        <w:rPr>
          <w:rFonts w:hAnsi="宋体" w:cs="Times New Roman"/>
          <w:color w:val="000000"/>
          <w:sz w:val="24"/>
        </w:rPr>
        <w:t>“</w:t>
      </w:r>
      <w:r>
        <w:rPr>
          <w:rFonts w:ascii="Times New Roman" w:hAnsi="Times New Roman" w:cs="Times New Roman"/>
          <w:color w:val="000000"/>
          <w:sz w:val="24"/>
        </w:rPr>
        <w:t xml:space="preserve">Even changing class activities from </w:t>
      </w:r>
      <w:r>
        <w:rPr>
          <w:rFonts w:hAnsi="宋体" w:cs="Times New Roman"/>
          <w:color w:val="000000"/>
          <w:sz w:val="24"/>
        </w:rPr>
        <w:t>‘</w:t>
      </w:r>
      <w:r>
        <w:rPr>
          <w:rFonts w:ascii="Times New Roman" w:hAnsi="Times New Roman" w:cs="Times New Roman"/>
          <w:color w:val="000000"/>
          <w:sz w:val="24"/>
        </w:rPr>
        <w:t xml:space="preserve">active’ to </w:t>
      </w:r>
      <w:r>
        <w:rPr>
          <w:rFonts w:hAnsi="宋体" w:cs="Times New Roman"/>
          <w:color w:val="000000"/>
          <w:sz w:val="24"/>
        </w:rPr>
        <w:t>‘</w:t>
      </w:r>
      <w:r>
        <w:rPr>
          <w:rFonts w:ascii="Times New Roman" w:hAnsi="Times New Roman" w:cs="Times New Roman"/>
          <w:color w:val="000000"/>
          <w:sz w:val="24"/>
        </w:rPr>
        <w:t xml:space="preserve">constructive’ can go a long way </w:t>
      </w:r>
      <w:r>
        <w:rPr>
          <w:rFonts w:ascii="Times New Roman" w:hAnsi="Times New Roman" w:cs="Times New Roman"/>
          <w:color w:val="000000"/>
          <w:sz w:val="24"/>
        </w:rPr>
        <w:lastRenderedPageBreak/>
        <w:t>towards improving student leaning</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Dr</w:t>
      </w:r>
      <w:r>
        <w:rPr>
          <w:rFonts w:ascii="Times New Roman" w:hAnsi="Times New Roman" w:cs="Times New Roman"/>
          <w:color w:val="000000"/>
          <w:sz w:val="24"/>
        </w:rPr>
        <w:t xml:space="preserve"> Stephenson says. </w:t>
      </w:r>
      <w:r>
        <w:rPr>
          <w:rFonts w:hAnsi="宋体" w:cs="Times New Roman"/>
          <w:color w:val="000000"/>
          <w:sz w:val="24"/>
        </w:rPr>
        <w:t>“</w:t>
      </w:r>
      <w:r>
        <w:rPr>
          <w:rFonts w:ascii="Times New Roman" w:hAnsi="Times New Roman" w:cs="Times New Roman"/>
          <w:color w:val="000000"/>
          <w:sz w:val="24"/>
        </w:rPr>
        <w:t>Teachers should undertake professional development to transform their thinking towards practices that support deeper-learning and better outcomes for students.</w:t>
      </w:r>
      <w:r>
        <w:rPr>
          <w:rFonts w:hAnsi="宋体" w:cs="Times New Roman"/>
          <w:color w:val="000000"/>
          <w:sz w:val="24"/>
        </w:rPr>
        <w:t>”</w:t>
      </w:r>
    </w:p>
    <w:p w14:paraId="69E9960B" w14:textId="4AD6503B" w:rsidR="00516DF0" w:rsidRDefault="002154F9">
      <w:pPr>
        <w:pStyle w:val="a3"/>
        <w:tabs>
          <w:tab w:val="left" w:pos="4200"/>
        </w:tabs>
        <w:snapToGrid w:val="0"/>
        <w:spacing w:line="360" w:lineRule="auto"/>
        <w:rPr>
          <w:rFonts w:ascii="Times New Roman" w:eastAsia="楷体" w:hAnsi="Times New Roman" w:cs="Times New Roman"/>
          <w:color w:val="000000" w:themeColor="text1"/>
          <w:sz w:val="24"/>
        </w:rPr>
      </w:pPr>
      <w:r>
        <w:rPr>
          <w:rFonts w:ascii="Times New Roman" w:eastAsia="黑体" w:hAnsi="Times New Roman" w:cs="Times New Roman"/>
          <w:color w:val="000000" w:themeColor="text1"/>
          <w:sz w:val="24"/>
        </w:rPr>
        <w:t>【语篇解读】</w:t>
      </w:r>
      <w:r>
        <w:rPr>
          <w:rFonts w:ascii="Times New Roman" w:eastAsia="楷体" w:hAnsi="Times New Roman" w:cs="Times New Roman"/>
          <w:color w:val="000000" w:themeColor="text1"/>
          <w:sz w:val="24"/>
        </w:rPr>
        <w:t>文章介绍了</w:t>
      </w:r>
      <w:r>
        <w:rPr>
          <w:rFonts w:ascii="Times New Roman" w:eastAsia="楷体" w:hAnsi="Times New Roman" w:cs="Times New Roman" w:hint="eastAsia"/>
          <w:color w:val="000000" w:themeColor="text1"/>
          <w:sz w:val="24"/>
        </w:rPr>
        <w:t>教师教</w:t>
      </w:r>
      <w:r>
        <w:rPr>
          <w:rFonts w:ascii="Times New Roman" w:eastAsia="楷体" w:hAnsi="Times New Roman" w:cs="Times New Roman"/>
          <w:color w:val="000000" w:themeColor="text1"/>
          <w:sz w:val="24"/>
        </w:rPr>
        <w:t>学</w:t>
      </w:r>
      <w:r>
        <w:rPr>
          <w:rFonts w:ascii="Times New Roman" w:eastAsia="楷体" w:hAnsi="Times New Roman" w:cs="Times New Roman"/>
          <w:color w:val="000000" w:themeColor="text1"/>
          <w:sz w:val="24"/>
        </w:rPr>
        <w:t>成功的秘诀：高参与度</w:t>
      </w:r>
      <w:r>
        <w:rPr>
          <w:rFonts w:ascii="Times New Roman" w:eastAsia="楷体" w:hAnsi="Times New Roman" w:cs="Times New Roman" w:hint="eastAsia"/>
          <w:color w:val="000000" w:themeColor="text1"/>
          <w:sz w:val="24"/>
        </w:rPr>
        <w:t>才有高回报</w:t>
      </w:r>
      <w:r>
        <w:rPr>
          <w:rFonts w:ascii="Times New Roman" w:eastAsia="楷体" w:hAnsi="Times New Roman" w:cs="Times New Roman"/>
          <w:color w:val="000000" w:themeColor="text1"/>
          <w:sz w:val="24"/>
        </w:rPr>
        <w:t>。教师应该进行专业发展，升级教学策略。</w:t>
      </w:r>
    </w:p>
    <w:p w14:paraId="412E0A93" w14:textId="77777777" w:rsidR="00516DF0" w:rsidRDefault="002154F9">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 What does the underlined word “superficial” in Paragraph 2 mean?</w:t>
      </w:r>
    </w:p>
    <w:p w14:paraId="1E58766E" w14:textId="77777777" w:rsidR="00516DF0" w:rsidRDefault="002154F9">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Shallow. </w:t>
      </w:r>
      <w:r>
        <w:rPr>
          <w:rFonts w:ascii="Times New Roman" w:hAnsi="Times New Roman" w:cs="Times New Roman"/>
          <w:color w:val="000000"/>
          <w:sz w:val="24"/>
        </w:rPr>
        <w:tab/>
        <w:t>B. Productive.</w:t>
      </w:r>
    </w:p>
    <w:p w14:paraId="42C4294F" w14:textId="77777777" w:rsidR="00516DF0" w:rsidRDefault="002154F9">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Confusing. </w:t>
      </w:r>
      <w:r>
        <w:rPr>
          <w:rFonts w:ascii="Times New Roman" w:hAnsi="Times New Roman" w:cs="Times New Roman"/>
          <w:color w:val="000000"/>
          <w:sz w:val="24"/>
        </w:rPr>
        <w:tab/>
        <w:t>D. Challenging.</w:t>
      </w:r>
    </w:p>
    <w:p w14:paraId="7A71A33F" w14:textId="7502368C" w:rsidR="00516DF0" w:rsidRDefault="002154F9">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词义猜测题。根据画线词所在</w:t>
      </w:r>
      <w:r>
        <w:rPr>
          <w:rFonts w:ascii="Times New Roman" w:eastAsia="楷体_GB2312" w:hAnsi="Times New Roman" w:cs="Times New Roman" w:hint="eastAsia"/>
          <w:color w:val="000000"/>
          <w:sz w:val="24"/>
        </w:rPr>
        <w:t>的</w:t>
      </w:r>
      <w:r>
        <w:rPr>
          <w:rFonts w:ascii="Times New Roman" w:eastAsia="楷体_GB2312" w:hAnsi="Times New Roman" w:cs="Times New Roman"/>
          <w:color w:val="000000"/>
          <w:sz w:val="24"/>
        </w:rPr>
        <w:t>句</w:t>
      </w:r>
      <w:r>
        <w:rPr>
          <w:rFonts w:ascii="Times New Roman" w:eastAsia="楷体_GB2312" w:hAnsi="Times New Roman" w:cs="Times New Roman" w:hint="eastAsia"/>
          <w:color w:val="000000"/>
          <w:sz w:val="24"/>
        </w:rPr>
        <w:t>子</w:t>
      </w:r>
      <w:r>
        <w:rPr>
          <w:rFonts w:ascii="Times New Roman" w:eastAsia="楷体_GB2312" w:hAnsi="Times New Roman" w:cs="Times New Roman"/>
          <w:color w:val="000000"/>
          <w:sz w:val="24"/>
        </w:rPr>
        <w:t>可知，破折号后</w:t>
      </w:r>
      <w:r>
        <w:rPr>
          <w:rFonts w:ascii="Times New Roman" w:eastAsia="楷体_GB2312" w:hAnsi="Times New Roman" w:cs="Times New Roman" w:hint="eastAsia"/>
          <w:color w:val="000000"/>
          <w:sz w:val="24"/>
        </w:rPr>
        <w:t>的内容</w:t>
      </w:r>
      <w:r>
        <w:rPr>
          <w:rFonts w:ascii="Times New Roman" w:eastAsia="楷体_GB2312" w:hAnsi="Times New Roman" w:cs="Times New Roman"/>
          <w:color w:val="000000"/>
          <w:sz w:val="24"/>
        </w:rPr>
        <w:t>对</w:t>
      </w:r>
      <w:r>
        <w:rPr>
          <w:rFonts w:ascii="Times New Roman" w:eastAsia="楷体_GB2312" w:hAnsi="Times New Roman" w:cs="Times New Roman"/>
          <w:color w:val="000000"/>
          <w:sz w:val="24"/>
        </w:rPr>
        <w:t>superficial</w:t>
      </w:r>
      <w:r>
        <w:rPr>
          <w:rFonts w:ascii="Times New Roman" w:eastAsia="楷体_GB2312" w:hAnsi="Times New Roman" w:cs="Times New Roman"/>
          <w:color w:val="000000"/>
          <w:sz w:val="24"/>
        </w:rPr>
        <w:t>学习进行了解释，与让学生进行更深层次的活动对比，画线词意为</w:t>
      </w:r>
      <w:r>
        <w:rPr>
          <w:rFonts w:hAnsi="宋体" w:cs="Times New Roman"/>
          <w:color w:val="000000"/>
          <w:sz w:val="24"/>
        </w:rPr>
        <w:t>“</w:t>
      </w:r>
      <w:r>
        <w:rPr>
          <w:rFonts w:ascii="Times New Roman" w:eastAsia="楷体_GB2312" w:hAnsi="Times New Roman" w:cs="Times New Roman"/>
          <w:color w:val="000000"/>
          <w:sz w:val="24"/>
        </w:rPr>
        <w:t>shallow (</w:t>
      </w:r>
      <w:r>
        <w:rPr>
          <w:rFonts w:ascii="Times New Roman" w:eastAsia="楷体_GB2312" w:hAnsi="Times New Roman" w:cs="Times New Roman"/>
          <w:color w:val="000000"/>
          <w:sz w:val="24"/>
        </w:rPr>
        <w:t>浅的</w:t>
      </w:r>
      <w:r>
        <w:rPr>
          <w:rFonts w:ascii="Times New Roman" w:eastAsia="楷体_GB2312" w:hAnsi="Times New Roman" w:cs="Times New Roman"/>
          <w:color w:val="000000"/>
          <w:sz w:val="24"/>
        </w:rPr>
        <w:t>)</w:t>
      </w:r>
      <w:r>
        <w:rPr>
          <w:rFonts w:hAnsi="宋体" w:cs="Times New Roman"/>
          <w:color w:val="000000"/>
          <w:sz w:val="24"/>
        </w:rPr>
        <w:t>”</w:t>
      </w:r>
      <w:r>
        <w:rPr>
          <w:rFonts w:ascii="Times New Roman" w:eastAsia="楷体_GB2312" w:hAnsi="Times New Roman" w:cs="Times New Roman"/>
          <w:color w:val="000000"/>
          <w:sz w:val="24"/>
        </w:rPr>
        <w:t>。故选</w:t>
      </w:r>
      <w:r>
        <w:rPr>
          <w:rFonts w:ascii="Times New Roman" w:eastAsia="楷体_GB2312" w:hAnsi="Times New Roman" w:cs="Times New Roman"/>
          <w:color w:val="000000"/>
          <w:sz w:val="24"/>
        </w:rPr>
        <w:t>A</w:t>
      </w:r>
      <w:r>
        <w:rPr>
          <w:rFonts w:ascii="Times New Roman" w:eastAsia="楷体_GB2312" w:hAnsi="Times New Roman" w:cs="Times New Roman"/>
          <w:color w:val="000000"/>
          <w:sz w:val="24"/>
        </w:rPr>
        <w:t>。</w:t>
      </w:r>
    </w:p>
    <w:p w14:paraId="7490A923" w14:textId="77777777" w:rsidR="00516DF0" w:rsidRDefault="002154F9">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2. What are most student in-class tasks like according to the study?</w:t>
      </w:r>
    </w:p>
    <w:p w14:paraId="6CB58A4A" w14:textId="77777777" w:rsidR="00516DF0" w:rsidRDefault="002154F9">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They make classes lively and fun.</w:t>
      </w:r>
    </w:p>
    <w:p w14:paraId="0B872C5A" w14:textId="77777777" w:rsidR="00516DF0" w:rsidRDefault="002154F9">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They achieve no desired results.</w:t>
      </w:r>
    </w:p>
    <w:p w14:paraId="5BBD28B9" w14:textId="77777777" w:rsidR="00516DF0" w:rsidRDefault="002154F9">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They contribute to students' deep thinking.</w:t>
      </w:r>
    </w:p>
    <w:p w14:paraId="02D02B9C" w14:textId="77777777" w:rsidR="00516DF0" w:rsidRDefault="002154F9">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 They stop students from concentration.</w:t>
      </w:r>
    </w:p>
    <w:p w14:paraId="0725B074" w14:textId="357E67F2" w:rsidR="00516DF0" w:rsidRDefault="002154F9">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000000"/>
          <w:sz w:val="24"/>
        </w:rPr>
        <w:t xml:space="preserve">　</w:t>
      </w:r>
      <w:r>
        <w:rPr>
          <w:rFonts w:ascii="Times New Roman" w:eastAsia="楷体_GB2312" w:hAnsi="Times New Roman" w:cs="Times New Roman"/>
          <w:color w:val="000000"/>
          <w:sz w:val="24"/>
        </w:rPr>
        <w:t>细节理解题。根据第二段中的</w:t>
      </w:r>
      <w:r>
        <w:rPr>
          <w:rFonts w:hAnsi="宋体" w:cs="Times New Roman"/>
          <w:color w:val="000000"/>
          <w:sz w:val="24"/>
        </w:rPr>
        <w:t>“</w:t>
      </w:r>
      <w:r>
        <w:rPr>
          <w:rFonts w:ascii="Times New Roman" w:eastAsia="楷体_GB2312" w:hAnsi="Times New Roman" w:cs="Times New Roman"/>
          <w:color w:val="000000"/>
          <w:sz w:val="24"/>
        </w:rPr>
        <w:t xml:space="preserve">researchers found in a new study that nearly 70% of student tasks involved </w:t>
      </w:r>
      <w:r>
        <w:rPr>
          <w:rFonts w:ascii="Times New Roman" w:eastAsia="楷体_GB2312" w:hAnsi="Times New Roman" w:cs="Times New Roman"/>
          <w:color w:val="000000"/>
          <w:sz w:val="24"/>
          <w:u w:val="single"/>
        </w:rPr>
        <w:t>superficial</w:t>
      </w:r>
      <w:r>
        <w:rPr>
          <w:rFonts w:ascii="Times New Roman" w:eastAsia="楷体_GB2312" w:hAnsi="Times New Roman" w:cs="Times New Roman"/>
          <w:color w:val="000000"/>
          <w:sz w:val="24"/>
        </w:rPr>
        <w:t xml:space="preserve"> learning—simple question</w:t>
      </w:r>
      <w:r>
        <w:rPr>
          <w:rFonts w:ascii="Times New Roman" w:eastAsia="楷体_GB2312" w:hAnsi="Times New Roman" w:cs="Times New Roman" w:hint="eastAsia"/>
          <w:color w:val="000000"/>
          <w:sz w:val="24"/>
        </w:rPr>
        <w:t>s</w:t>
      </w:r>
      <w:r>
        <w:rPr>
          <w:rFonts w:ascii="Times New Roman" w:eastAsia="楷体_GB2312" w:hAnsi="Times New Roman" w:cs="Times New Roman"/>
          <w:color w:val="000000"/>
          <w:sz w:val="24"/>
        </w:rPr>
        <w:t xml:space="preserve"> and answers, taking notes, or listening to teachers—rather than...</w:t>
      </w:r>
      <w:r>
        <w:rPr>
          <w:rFonts w:hAnsi="宋体" w:cs="Times New Roman"/>
          <w:color w:val="000000"/>
          <w:sz w:val="24"/>
        </w:rPr>
        <w:t>”</w:t>
      </w:r>
      <w:r>
        <w:rPr>
          <w:rFonts w:ascii="Times New Roman" w:eastAsia="楷体_GB2312" w:hAnsi="Times New Roman" w:cs="Times New Roman"/>
          <w:color w:val="000000"/>
          <w:sz w:val="24"/>
        </w:rPr>
        <w:t>可知，根据研究，大多数学生的课堂任务没有</w:t>
      </w:r>
      <w:r>
        <w:rPr>
          <w:rFonts w:ascii="Times New Roman" w:eastAsia="楷体_GB2312" w:hAnsi="Times New Roman" w:cs="Times New Roman" w:hint="eastAsia"/>
          <w:color w:val="000000"/>
          <w:sz w:val="24"/>
        </w:rPr>
        <w:t>取得</w:t>
      </w:r>
      <w:r>
        <w:rPr>
          <w:rFonts w:ascii="Times New Roman" w:eastAsia="楷体_GB2312" w:hAnsi="Times New Roman" w:cs="Times New Roman"/>
          <w:color w:val="000000"/>
          <w:sz w:val="24"/>
        </w:rPr>
        <w:t>预期的结果。故选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4BEF0F22" w14:textId="77777777" w:rsidR="00516DF0" w:rsidRDefault="002154F9">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3. If students attend a lesson about Western and Eastern cultures, which activity works best?</w:t>
      </w:r>
    </w:p>
    <w:p w14:paraId="2D2476A4" w14:textId="77777777" w:rsidR="00516DF0" w:rsidRDefault="002154F9">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A group debate.  </w:t>
      </w:r>
    </w:p>
    <w:p w14:paraId="6AE84053" w14:textId="77777777" w:rsidR="00516DF0" w:rsidRDefault="002154F9">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A film screening.</w:t>
      </w:r>
      <w:r>
        <w:rPr>
          <w:rFonts w:ascii="Times New Roman" w:hAnsi="Times New Roman" w:cs="Times New Roman"/>
          <w:color w:val="000000"/>
          <w:sz w:val="24"/>
        </w:rPr>
        <w:t xml:space="preserve">　</w:t>
      </w:r>
    </w:p>
    <w:p w14:paraId="6AF8ACAE" w14:textId="77777777" w:rsidR="00516DF0" w:rsidRDefault="002154F9">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A reading contest.  </w:t>
      </w:r>
    </w:p>
    <w:p w14:paraId="61058B37" w14:textId="77777777" w:rsidR="00516DF0" w:rsidRDefault="002154F9">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A retelling exercise.</w:t>
      </w:r>
    </w:p>
    <w:p w14:paraId="2CBAAE80" w14:textId="77777777" w:rsidR="00516DF0" w:rsidRDefault="002154F9">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细节理解题。根据第四段中的</w:t>
      </w:r>
      <w:r>
        <w:rPr>
          <w:rFonts w:hAnsi="宋体" w:cs="Times New Roman"/>
          <w:color w:val="000000"/>
          <w:sz w:val="24"/>
        </w:rPr>
        <w:t>“</w:t>
      </w:r>
      <w:r>
        <w:rPr>
          <w:rFonts w:ascii="Times New Roman" w:eastAsia="楷体_GB2312" w:hAnsi="Times New Roman" w:cs="Times New Roman"/>
          <w:color w:val="000000"/>
          <w:sz w:val="24"/>
        </w:rPr>
        <w:t xml:space="preserve">discuss it with another student to generate different ideas (which is </w:t>
      </w:r>
      <w:r>
        <w:rPr>
          <w:rFonts w:hAnsi="宋体" w:cs="Times New Roman"/>
          <w:color w:val="000000"/>
          <w:sz w:val="24"/>
        </w:rPr>
        <w:t>‘</w:t>
      </w:r>
      <w:r>
        <w:rPr>
          <w:rFonts w:ascii="Times New Roman" w:eastAsia="楷体_GB2312" w:hAnsi="Times New Roman" w:cs="Times New Roman"/>
          <w:color w:val="000000"/>
          <w:sz w:val="24"/>
        </w:rPr>
        <w:t>interactive</w:t>
      </w:r>
      <w:r>
        <w:rPr>
          <w:rFonts w:hAnsi="宋体" w:cs="Times New Roman"/>
          <w:color w:val="000000"/>
          <w:sz w:val="24"/>
        </w:rPr>
        <w:t>’</w:t>
      </w:r>
      <w:r>
        <w:rPr>
          <w:rFonts w:ascii="Times New Roman" w:eastAsia="楷体_GB2312" w:hAnsi="Times New Roman" w:cs="Times New Roman"/>
          <w:color w:val="000000"/>
          <w:sz w:val="24"/>
        </w:rPr>
        <w:t xml:space="preserve">). Interactive engagement in classrooms motivates students to develop deeper understanding. They're making judgments, ... </w:t>
      </w:r>
      <w:r>
        <w:rPr>
          <w:rFonts w:hAnsi="宋体" w:cs="Times New Roman"/>
          <w:color w:val="000000"/>
          <w:sz w:val="24"/>
        </w:rPr>
        <w:t>”</w:t>
      </w:r>
      <w:r>
        <w:rPr>
          <w:rFonts w:ascii="Times New Roman" w:eastAsia="楷体_GB2312" w:hAnsi="Times New Roman" w:cs="Times New Roman"/>
          <w:color w:val="000000"/>
          <w:sz w:val="24"/>
        </w:rPr>
        <w:t>可知，如果学生参加有关西方和东方文化的课程，进行小组辩论活动效果最好。故选</w:t>
      </w:r>
      <w:r>
        <w:rPr>
          <w:rFonts w:ascii="Times New Roman" w:eastAsia="楷体_GB2312" w:hAnsi="Times New Roman" w:cs="Times New Roman"/>
          <w:color w:val="000000"/>
          <w:sz w:val="24"/>
        </w:rPr>
        <w:t>A</w:t>
      </w:r>
      <w:r>
        <w:rPr>
          <w:rFonts w:ascii="Times New Roman" w:eastAsia="楷体_GB2312" w:hAnsi="Times New Roman" w:cs="Times New Roman"/>
          <w:color w:val="000000"/>
          <w:sz w:val="24"/>
        </w:rPr>
        <w:t>。</w:t>
      </w:r>
    </w:p>
    <w:p w14:paraId="10C51F19" w14:textId="4D6691D2" w:rsidR="00516DF0" w:rsidRDefault="002154F9">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4. What does Dr</w:t>
      </w:r>
      <w:r>
        <w:rPr>
          <w:rFonts w:ascii="Times New Roman" w:hAnsi="Times New Roman" w:cs="Times New Roman"/>
          <w:color w:val="000000"/>
          <w:sz w:val="24"/>
        </w:rPr>
        <w:t xml:space="preserve"> Stephenson suggest teachers do for better student outcomes?</w:t>
      </w:r>
    </w:p>
    <w:p w14:paraId="7546B734" w14:textId="77777777" w:rsidR="00516DF0" w:rsidRDefault="002154F9">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lastRenderedPageBreak/>
        <w:t>A. Increase class activities.</w:t>
      </w:r>
    </w:p>
    <w:p w14:paraId="34EF3DC7" w14:textId="77777777" w:rsidR="00516DF0" w:rsidRDefault="002154F9">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Interact with students more often.</w:t>
      </w:r>
    </w:p>
    <w:p w14:paraId="5921C6BF" w14:textId="77777777" w:rsidR="00516DF0" w:rsidRDefault="002154F9">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Upgrade teaching strategies.</w:t>
      </w:r>
    </w:p>
    <w:p w14:paraId="7FD263DA" w14:textId="77777777" w:rsidR="00516DF0" w:rsidRDefault="002154F9">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Engage students in more self-study.</w:t>
      </w:r>
    </w:p>
    <w:p w14:paraId="454D9390" w14:textId="1D937479" w:rsidR="00516DF0" w:rsidRDefault="002154F9">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细节理解题。根据最后一段中的</w:t>
      </w:r>
      <w:r>
        <w:rPr>
          <w:rFonts w:hAnsi="宋体" w:cs="Times New Roman"/>
          <w:color w:val="000000"/>
          <w:sz w:val="24"/>
        </w:rPr>
        <w:t>“</w:t>
      </w:r>
      <w:r>
        <w:rPr>
          <w:rFonts w:ascii="Times New Roman" w:eastAsia="楷体_GB2312" w:hAnsi="Times New Roman" w:cs="Times New Roman"/>
          <w:color w:val="000000"/>
          <w:sz w:val="24"/>
        </w:rPr>
        <w:t>Teachers should undertake professional development to transform their thinking towards practices that support deeper-learning and better outcomes for students.</w:t>
      </w:r>
      <w:r>
        <w:rPr>
          <w:rFonts w:hAnsi="宋体" w:cs="Times New Roman"/>
          <w:color w:val="000000"/>
          <w:sz w:val="24"/>
        </w:rPr>
        <w:t>”</w:t>
      </w:r>
      <w:r>
        <w:rPr>
          <w:rFonts w:ascii="Times New Roman" w:eastAsia="楷体_GB2312" w:hAnsi="Times New Roman" w:cs="Times New Roman"/>
          <w:color w:val="000000"/>
          <w:sz w:val="24"/>
        </w:rPr>
        <w:t>可知，斯蒂芬森博士建议教师升级教学策略</w:t>
      </w:r>
      <w:r>
        <w:rPr>
          <w:rFonts w:ascii="Times New Roman" w:eastAsia="楷体_GB2312" w:hAnsi="Times New Roman" w:cs="Times New Roman" w:hint="eastAsia"/>
          <w:color w:val="000000"/>
          <w:sz w:val="24"/>
        </w:rPr>
        <w:t>，这样</w:t>
      </w:r>
      <w:r>
        <w:rPr>
          <w:rFonts w:ascii="Times New Roman" w:eastAsia="楷体_GB2312" w:hAnsi="Times New Roman" w:cs="Times New Roman"/>
          <w:color w:val="000000"/>
          <w:sz w:val="24"/>
        </w:rPr>
        <w:t>才能取得更好的学生成</w:t>
      </w:r>
      <w:r>
        <w:rPr>
          <w:rFonts w:ascii="Times New Roman" w:eastAsia="楷体_GB2312" w:hAnsi="Times New Roman" w:cs="Times New Roman" w:hint="eastAsia"/>
          <w:color w:val="000000"/>
          <w:sz w:val="24"/>
        </w:rPr>
        <w:t>果评价</w:t>
      </w:r>
      <w:r>
        <w:rPr>
          <w:rFonts w:ascii="Times New Roman" w:eastAsia="楷体_GB2312" w:hAnsi="Times New Roman" w:cs="Times New Roman"/>
          <w:color w:val="000000"/>
          <w:sz w:val="24"/>
        </w:rPr>
        <w:t>。故选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4C22CE68" w14:textId="77777777" w:rsidR="00516DF0" w:rsidRDefault="002154F9">
      <w:pPr>
        <w:pStyle w:val="a3"/>
        <w:tabs>
          <w:tab w:val="left" w:pos="4680"/>
        </w:tabs>
        <w:snapToGrid w:val="0"/>
        <w:spacing w:line="360" w:lineRule="auto"/>
        <w:rPr>
          <w:rFonts w:ascii="Times New Roman" w:eastAsia="黑体" w:hAnsi="Times New Roman" w:cs="Times New Roman"/>
          <w:color w:val="000000"/>
          <w:sz w:val="24"/>
        </w:rPr>
      </w:pPr>
      <w:r>
        <w:rPr>
          <w:rFonts w:eastAsia="黑体" w:hAnsi="宋体" w:cs="Times New Roman"/>
          <w:color w:val="000000"/>
          <w:sz w:val="24"/>
        </w:rPr>
        <w:t>Ⅱ</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七选五</w:t>
      </w:r>
    </w:p>
    <w:p w14:paraId="6E55567A" w14:textId="77777777" w:rsidR="00516DF0" w:rsidRDefault="002154F9">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You don't need to be a world-class mountaineer to stand out in a job interview. Here's my advice on how to nail the most common interview question.</w:t>
      </w:r>
    </w:p>
    <w:p w14:paraId="5AE37955" w14:textId="77777777" w:rsidR="00516DF0" w:rsidRDefault="002154F9">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Most people are so eager to show off what they've been involved in. Don't worry, and there will be time for that. The interviewer has reviewed your resume and will ask you plenty about your expertise. “Tell me about yourself” is a question you're certain to be asked at any job interview.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1</w:t>
      </w:r>
      <w:r>
        <w:rPr>
          <w:rFonts w:ascii="Times New Roman" w:hAnsi="Times New Roman" w:cs="Times New Roman"/>
          <w:color w:val="000000"/>
          <w:sz w:val="24"/>
          <w:u w:val="single"/>
        </w:rPr>
        <w:t xml:space="preserve">　</w:t>
      </w:r>
      <w:r>
        <w:rPr>
          <w:rFonts w:ascii="Times New Roman" w:hAnsi="Times New Roman" w:cs="Times New Roman"/>
          <w:color w:val="000000"/>
          <w:sz w:val="24"/>
        </w:rPr>
        <w:t xml:space="preserve"> However, sharing something that shows who you really are beyond a piece of paper is a good idea. It will allow the interviewer to know something about your life outside of work.</w:t>
      </w:r>
    </w:p>
    <w:p w14:paraId="63B2AB30" w14:textId="77777777" w:rsidR="00516DF0" w:rsidRDefault="002154F9">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Everyone has something interesting to share about themselves. I've heard people talk about everything from being a world-class sushi chef to an ice carver.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2</w:t>
      </w:r>
      <w:r>
        <w:rPr>
          <w:rFonts w:ascii="Times New Roman" w:hAnsi="Times New Roman" w:cs="Times New Roman"/>
          <w:color w:val="000000"/>
          <w:sz w:val="24"/>
          <w:u w:val="single"/>
        </w:rPr>
        <w:t xml:space="preserve">　</w:t>
      </w:r>
      <w:r>
        <w:rPr>
          <w:rFonts w:ascii="Times New Roman" w:hAnsi="Times New Roman" w:cs="Times New Roman"/>
          <w:color w:val="000000"/>
          <w:sz w:val="24"/>
        </w:rPr>
        <w:t xml:space="preserve"> For example, you participate in competitive sports, you're an accomplished (</w:t>
      </w:r>
      <w:r>
        <w:rPr>
          <w:rFonts w:ascii="Times New Roman" w:hAnsi="Times New Roman" w:cs="Times New Roman"/>
          <w:color w:val="000000"/>
          <w:sz w:val="24"/>
        </w:rPr>
        <w:t>技艺高超的</w:t>
      </w:r>
      <w:r>
        <w:rPr>
          <w:rFonts w:ascii="Times New Roman" w:hAnsi="Times New Roman" w:cs="Times New Roman"/>
          <w:color w:val="000000"/>
          <w:sz w:val="24"/>
        </w:rPr>
        <w:t>) pianist and you're writing your first detective novel. If the information showcases a unique aspect of yourself, especially if you can link it to what you can bring to your next job, then go for it.</w:t>
      </w:r>
    </w:p>
    <w:p w14:paraId="585E2D33" w14:textId="77777777" w:rsidR="00516DF0" w:rsidRDefault="002154F9">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Another way to think about the question is: </w:t>
      </w:r>
      <w:r>
        <w:rPr>
          <w:rFonts w:hAnsi="宋体" w:cs="Times New Roman"/>
          <w:color w:val="000000"/>
          <w:sz w:val="24"/>
        </w:rPr>
        <w:t>“</w:t>
      </w:r>
      <w:r>
        <w:rPr>
          <w:rFonts w:ascii="Times New Roman" w:hAnsi="Times New Roman" w:cs="Times New Roman"/>
          <w:color w:val="000000"/>
          <w:sz w:val="24"/>
        </w:rPr>
        <w:t>What makes you get up every morning</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The person also wants to know what your sense of passion and purpose is. That volunteer work on a farm cooperative in South America, for example, shows you have a global perspective.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3</w:t>
      </w:r>
      <w:r>
        <w:rPr>
          <w:rFonts w:ascii="Times New Roman" w:hAnsi="Times New Roman" w:cs="Times New Roman"/>
          <w:color w:val="000000"/>
          <w:sz w:val="24"/>
          <w:u w:val="single"/>
        </w:rPr>
        <w:t xml:space="preserve">　</w:t>
      </w:r>
      <w:r>
        <w:rPr>
          <w:rFonts w:ascii="Times New Roman" w:hAnsi="Times New Roman" w:cs="Times New Roman"/>
          <w:color w:val="000000"/>
          <w:sz w:val="24"/>
        </w:rPr>
        <w:t xml:space="preserve"> It doesn't matter how big or small the accomplishment is, as long as it shows you're struggling to improve yourself. When people are motivated by contributing to something bigger than themselves, they get more satisfaction.</w:t>
      </w:r>
    </w:p>
    <w:p w14:paraId="2FF8D26C" w14:textId="77777777" w:rsidR="00516DF0" w:rsidRDefault="002154F9">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4</w:t>
      </w:r>
      <w:r>
        <w:rPr>
          <w:rFonts w:ascii="Times New Roman" w:hAnsi="Times New Roman" w:cs="Times New Roman"/>
          <w:color w:val="000000"/>
          <w:sz w:val="24"/>
          <w:u w:val="single"/>
        </w:rPr>
        <w:t xml:space="preserve">　</w:t>
      </w:r>
      <w:r>
        <w:rPr>
          <w:rFonts w:ascii="Times New Roman" w:hAnsi="Times New Roman" w:cs="Times New Roman"/>
          <w:color w:val="000000"/>
          <w:sz w:val="24"/>
        </w:rPr>
        <w:t xml:space="preserve"> Relax, be yourself and tell the truth. Don't approach the interview like you're trying out for Broadway. It's more than obvious when someone is trying to memorise their lines and “play the part”. Also, if you overstate what you've done or </w:t>
      </w:r>
      <w:r>
        <w:rPr>
          <w:rFonts w:ascii="Times New Roman" w:hAnsi="Times New Roman" w:cs="Times New Roman"/>
          <w:color w:val="000000"/>
          <w:sz w:val="24"/>
        </w:rPr>
        <w:lastRenderedPageBreak/>
        <w:t xml:space="preserve">fully invent a story about yourself, you'll be exposed.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5</w:t>
      </w:r>
      <w:r>
        <w:rPr>
          <w:rFonts w:ascii="Times New Roman" w:hAnsi="Times New Roman" w:cs="Times New Roman"/>
          <w:color w:val="000000"/>
          <w:sz w:val="24"/>
          <w:u w:val="single"/>
        </w:rPr>
        <w:t xml:space="preserve">　</w:t>
      </w:r>
    </w:p>
    <w:p w14:paraId="77AD4B5A" w14:textId="77777777" w:rsidR="00516DF0" w:rsidRDefault="002154F9">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Take a risk to get personal.</w:t>
      </w:r>
    </w:p>
    <w:p w14:paraId="4E30BEE5" w14:textId="77777777" w:rsidR="00516DF0" w:rsidRDefault="002154F9">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Showing honesty is one of the most important things.</w:t>
      </w:r>
    </w:p>
    <w:p w14:paraId="3F183321" w14:textId="77777777" w:rsidR="00516DF0" w:rsidRDefault="002154F9">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Running your first 10 kilometres shows you like a challenge.</w:t>
      </w:r>
    </w:p>
    <w:p w14:paraId="1E6E4DF6" w14:textId="77777777" w:rsidR="00516DF0" w:rsidRDefault="002154F9">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 And then everything you say about yourself will be questioned.</w:t>
      </w:r>
    </w:p>
    <w:p w14:paraId="08B18919" w14:textId="77777777" w:rsidR="00516DF0" w:rsidRDefault="002154F9">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E. It's also important to tell it in a way that makes you memorable.</w:t>
      </w:r>
    </w:p>
    <w:p w14:paraId="1DE53670" w14:textId="77777777" w:rsidR="00516DF0" w:rsidRDefault="002154F9">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F. Too many people respond to it by giving a recital of their resume.</w:t>
      </w:r>
    </w:p>
    <w:p w14:paraId="7D661C8F" w14:textId="77777777" w:rsidR="00516DF0" w:rsidRDefault="002154F9">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G. “Tell me about yourself” is an invitation for you to share brief information.</w:t>
      </w:r>
    </w:p>
    <w:p w14:paraId="51628ACA" w14:textId="77777777" w:rsidR="00516DF0" w:rsidRDefault="002154F9">
      <w:pPr>
        <w:pStyle w:val="a3"/>
        <w:tabs>
          <w:tab w:val="left" w:pos="4680"/>
        </w:tabs>
        <w:snapToGrid w:val="0"/>
        <w:spacing w:line="360" w:lineRule="auto"/>
        <w:jc w:val="left"/>
        <w:rPr>
          <w:rFonts w:ascii="Times New Roman" w:hAnsi="Times New Roman" w:cs="Times New Roman"/>
          <w:color w:val="000000"/>
          <w:sz w:val="24"/>
        </w:rPr>
      </w:pPr>
      <w:r>
        <w:rPr>
          <w:rFonts w:ascii="Times New Roman" w:eastAsia="黑体" w:hAnsi="Times New Roman" w:cs="Times New Roman"/>
          <w:color w:val="FF0000"/>
          <w:sz w:val="24"/>
        </w:rPr>
        <w:t>答案：</w:t>
      </w:r>
      <w:r>
        <w:rPr>
          <w:rFonts w:ascii="Times New Roman" w:hAnsi="Times New Roman" w:cs="Times New Roman"/>
          <w:color w:val="000000"/>
          <w:sz w:val="24"/>
        </w:rPr>
        <w:t>1</w:t>
      </w:r>
      <w:r>
        <w:rPr>
          <w:rFonts w:ascii="Times New Roman" w:hAnsi="Times New Roman" w:cs="Times New Roman"/>
          <w:color w:val="000000"/>
          <w:sz w:val="24"/>
        </w:rPr>
        <w:t>～</w:t>
      </w:r>
      <w:r>
        <w:rPr>
          <w:rFonts w:ascii="Times New Roman" w:hAnsi="Times New Roman" w:cs="Times New Roman"/>
          <w:color w:val="000000"/>
          <w:sz w:val="24"/>
        </w:rPr>
        <w:t>5</w:t>
      </w:r>
      <w:r>
        <w:rPr>
          <w:rFonts w:ascii="Times New Roman" w:hAnsi="Times New Roman" w:cs="Times New Roman"/>
          <w:color w:val="000000"/>
          <w:sz w:val="24"/>
        </w:rPr>
        <w:t xml:space="preserve">　</w:t>
      </w:r>
      <w:r>
        <w:rPr>
          <w:rFonts w:ascii="Times New Roman" w:hAnsi="Times New Roman" w:cs="Times New Roman"/>
          <w:color w:val="000000"/>
          <w:sz w:val="24"/>
        </w:rPr>
        <w:t>FECBD</w:t>
      </w:r>
    </w:p>
    <w:p w14:paraId="4C735680" w14:textId="77777777" w:rsidR="00516DF0" w:rsidRDefault="00516DF0"/>
    <w:sectPr w:rsidR="00516DF0">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D9CAE" w14:textId="77777777" w:rsidR="002154F9" w:rsidRDefault="002154F9">
      <w:r>
        <w:separator/>
      </w:r>
    </w:p>
  </w:endnote>
  <w:endnote w:type="continuationSeparator" w:id="0">
    <w:p w14:paraId="13B3077E" w14:textId="77777777" w:rsidR="002154F9" w:rsidRDefault="00215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B3AC2" w14:textId="77777777" w:rsidR="00516DF0" w:rsidRDefault="002154F9">
    <w:pPr>
      <w:pStyle w:val="a7"/>
      <w:jc w:val="center"/>
    </w:pPr>
    <w:r>
      <w:fldChar w:fldCharType="begin"/>
    </w:r>
    <w:r>
      <w:instrText xml:space="preserve"> PAGE  \* MERGEFORMAT </w:instrText>
    </w:r>
    <w:r>
      <w:fldChar w:fldCharType="separate"/>
    </w:r>
    <w:r>
      <w:t>4</w:t>
    </w:r>
    <w:r>
      <w:fldChar w:fldCharType="end"/>
    </w:r>
    <w:r>
      <w:t>/</w:t>
    </w:r>
    <w:r>
      <w:fldChar w:fldCharType="begin"/>
    </w:r>
    <w:r>
      <w:instrText xml:space="preserve"> NUMPAGES  \* MERGEFORMAT </w:instrText>
    </w:r>
    <w: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BD618" w14:textId="77777777" w:rsidR="002154F9" w:rsidRDefault="002154F9">
      <w:r>
        <w:separator/>
      </w:r>
    </w:p>
  </w:footnote>
  <w:footnote w:type="continuationSeparator" w:id="0">
    <w:p w14:paraId="3A09CB9D" w14:textId="77777777" w:rsidR="002154F9" w:rsidRDefault="002154F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364F"/>
    <w:rsid w:val="00013C10"/>
    <w:rsid w:val="00021382"/>
    <w:rsid w:val="00090355"/>
    <w:rsid w:val="000F6696"/>
    <w:rsid w:val="00125270"/>
    <w:rsid w:val="001C6B00"/>
    <w:rsid w:val="001D6127"/>
    <w:rsid w:val="00205CF5"/>
    <w:rsid w:val="002154F9"/>
    <w:rsid w:val="00242A82"/>
    <w:rsid w:val="002E1687"/>
    <w:rsid w:val="003B2955"/>
    <w:rsid w:val="00411C51"/>
    <w:rsid w:val="00516DF0"/>
    <w:rsid w:val="00524947"/>
    <w:rsid w:val="005E0C58"/>
    <w:rsid w:val="00640329"/>
    <w:rsid w:val="00650E07"/>
    <w:rsid w:val="006679F3"/>
    <w:rsid w:val="006F22C3"/>
    <w:rsid w:val="007C29F3"/>
    <w:rsid w:val="00825062"/>
    <w:rsid w:val="00850AFC"/>
    <w:rsid w:val="00881ACD"/>
    <w:rsid w:val="00892625"/>
    <w:rsid w:val="008A7DC3"/>
    <w:rsid w:val="008B3CE0"/>
    <w:rsid w:val="008C213E"/>
    <w:rsid w:val="00954897"/>
    <w:rsid w:val="00964D24"/>
    <w:rsid w:val="00A352BF"/>
    <w:rsid w:val="00A70355"/>
    <w:rsid w:val="00A914FB"/>
    <w:rsid w:val="00B6364F"/>
    <w:rsid w:val="00C10E5F"/>
    <w:rsid w:val="00C8702E"/>
    <w:rsid w:val="00D85921"/>
    <w:rsid w:val="00E57DF5"/>
    <w:rsid w:val="00E57E40"/>
    <w:rsid w:val="00E9217D"/>
    <w:rsid w:val="00E966D8"/>
    <w:rsid w:val="00F31AFD"/>
    <w:rsid w:val="07E914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F49813"/>
  <w15:docId w15:val="{8A4A7752-FAD1-43CC-B38E-F95BA2FC9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rPr>
      <w:rFonts w:asciiTheme="minorEastAsia" w:eastAsiaTheme="minorEastAsia" w:hAnsi="Courier New" w:cs="Courier New"/>
    </w:rPr>
  </w:style>
  <w:style w:type="paragraph" w:styleId="a5">
    <w:name w:val="Balloon Text"/>
    <w:basedOn w:val="a"/>
    <w:link w:val="a6"/>
    <w:rPr>
      <w:sz w:val="18"/>
      <w:szCs w:val="18"/>
    </w:rPr>
  </w:style>
  <w:style w:type="paragraph" w:styleId="a7">
    <w:name w:val="footer"/>
    <w:basedOn w:val="a"/>
    <w:link w:val="a8"/>
    <w:pPr>
      <w:tabs>
        <w:tab w:val="center" w:pos="4153"/>
        <w:tab w:val="right" w:pos="8306"/>
      </w:tabs>
      <w:snapToGrid w:val="0"/>
      <w:jc w:val="left"/>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character" w:customStyle="1" w:styleId="a4">
    <w:name w:val="纯文本 字符"/>
    <w:basedOn w:val="a0"/>
    <w:link w:val="a3"/>
    <w:qFormat/>
    <w:rPr>
      <w:rFonts w:asciiTheme="minorEastAsia" w:eastAsiaTheme="minorEastAsia" w:hAnsi="Courier New" w:cs="Courier New"/>
      <w:kern w:val="2"/>
      <w:sz w:val="21"/>
      <w:szCs w:val="24"/>
    </w:rPr>
  </w:style>
  <w:style w:type="character" w:customStyle="1" w:styleId="aa">
    <w:name w:val="页眉 字符"/>
    <w:basedOn w:val="a0"/>
    <w:link w:val="a9"/>
    <w:qFormat/>
    <w:rPr>
      <w:kern w:val="2"/>
      <w:sz w:val="18"/>
      <w:szCs w:val="18"/>
    </w:rPr>
  </w:style>
  <w:style w:type="character" w:customStyle="1" w:styleId="a8">
    <w:name w:val="页脚 字符"/>
    <w:basedOn w:val="a0"/>
    <w:link w:val="a7"/>
    <w:qFormat/>
    <w:rPr>
      <w:kern w:val="2"/>
      <w:sz w:val="18"/>
      <w:szCs w:val="18"/>
    </w:rPr>
  </w:style>
  <w:style w:type="character" w:customStyle="1" w:styleId="a6">
    <w:name w:val="批注框文本 字符"/>
    <w:basedOn w:val="a0"/>
    <w:link w:val="a5"/>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file:///C:\Users\Administrator\Desktop\25&#31179;-26&#26149;&#28023;&#21335;&#26032;&#35838;&#31243;&#21516;&#27493;&#32451;&#20064;&#20876;%2520&#33521;&#35821;&#22806;&#30740;&#36873;&#25321;&#24615;&#24517;&#20462;&#31532;&#19968;&#20876;&#25945;&#24072;&#29992;&#20070;&#65288;&#21021;&#31295;&#65289;%2520198\3.&#37197;&#22871;&#32451;&#20064;&#39064;\&#35838;&#21518;&#32032;&#20859;&#35780;&#20215;\&#35838;&#21518;&#32032;&#20859;&#35780;&#20215;5.ti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1184</Words>
  <Characters>5142</Characters>
  <Application>Microsoft Office Word</Application>
  <DocSecurity>0</DocSecurity>
  <Lines>100</Lines>
  <Paragraphs>50</Paragraphs>
  <ScaleCrop>false</ScaleCrop>
  <Company>Microsoft</Company>
  <LinksUpToDate>false</LinksUpToDate>
  <CharactersWithSpaces>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XSL</dc:creator>
  <cp:keywords>QQ752179280</cp:keywords>
  <cp:lastModifiedBy>DELL</cp:lastModifiedBy>
  <cp:revision>18</cp:revision>
  <dcterms:created xsi:type="dcterms:W3CDTF">2024-08-13T06:38:00Z</dcterms:created>
  <dcterms:modified xsi:type="dcterms:W3CDTF">2026-02-11T02:24:00Z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eyJoZGlkIjoiM2YyN2RjOThmMTliZGNjYjRkMTU0MGYzMTg1MTQxMmMiLCJ1c2VySWQiOiI0MjE5MjQ3ODMifQ==</vt:lpwstr>
  </property>
  <property fmtid="{D5CDD505-2E9C-101B-9397-08002B2CF9AE}" pid="3" name="KSOProductBuildVer">
    <vt:lpwstr>2052-12.1.0.23125</vt:lpwstr>
  </property>
  <property fmtid="{D5CDD505-2E9C-101B-9397-08002B2CF9AE}" pid="4" name="ICV">
    <vt:lpwstr>E98510C9DE934E3B801C7D2EC31B953B_12</vt:lpwstr>
  </property>
</Properties>
</file>